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25"/>
        <w:gridCol w:w="8389"/>
        <w:gridCol w:w="12"/>
        <w:gridCol w:w="1985"/>
        <w:gridCol w:w="1439"/>
      </w:tblGrid>
      <w:tr w:rsidR="0068780D" w:rsidRPr="001D6278" w14:paraId="22D8C891" w14:textId="77777777" w:rsidTr="00EE66C1">
        <w:tc>
          <w:tcPr>
            <w:tcW w:w="9526" w:type="dxa"/>
            <w:gridSpan w:val="3"/>
          </w:tcPr>
          <w:p w14:paraId="11678438" w14:textId="3EB0316F" w:rsidR="0068780D" w:rsidRPr="001D6278" w:rsidRDefault="0068780D" w:rsidP="00687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TWO</w:t>
            </w:r>
          </w:p>
        </w:tc>
        <w:tc>
          <w:tcPr>
            <w:tcW w:w="1985" w:type="dxa"/>
          </w:tcPr>
          <w:p w14:paraId="4B48249F" w14:textId="77777777" w:rsidR="0068780D" w:rsidRPr="001D6278" w:rsidRDefault="0068780D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14:paraId="29B1BE28" w14:textId="77777777" w:rsidR="0068780D" w:rsidRPr="001D6278" w:rsidRDefault="0068780D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BD9" w:rsidRPr="001D6278" w14:paraId="02809FD2" w14:textId="77777777" w:rsidTr="00017C5B">
        <w:tc>
          <w:tcPr>
            <w:tcW w:w="1125" w:type="dxa"/>
          </w:tcPr>
          <w:p w14:paraId="0371D64E" w14:textId="48208496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4860820"/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Date</w:t>
            </w:r>
          </w:p>
        </w:tc>
        <w:tc>
          <w:tcPr>
            <w:tcW w:w="8401" w:type="dxa"/>
            <w:gridSpan w:val="2"/>
          </w:tcPr>
          <w:p w14:paraId="413725EF" w14:textId="09FD87D4" w:rsidR="00964895" w:rsidRPr="001D6278" w:rsidRDefault="00964895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 Descripti</w:t>
            </w:r>
            <w:r w:rsidR="0045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on:</w:t>
            </w:r>
          </w:p>
        </w:tc>
        <w:tc>
          <w:tcPr>
            <w:tcW w:w="1985" w:type="dxa"/>
          </w:tcPr>
          <w:p w14:paraId="7BB7131E" w14:textId="456E7B3D" w:rsidR="00964895" w:rsidRPr="001D6278" w:rsidRDefault="001D6278" w:rsidP="007870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439" w:type="dxa"/>
          </w:tcPr>
          <w:p w14:paraId="3965692C" w14:textId="6C79B038" w:rsidR="00964895" w:rsidRPr="001D6278" w:rsidRDefault="001D6278" w:rsidP="00277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bookmarkEnd w:id="0"/>
      <w:tr w:rsidR="006E5BD9" w14:paraId="70DBD54B" w14:textId="77777777" w:rsidTr="00017C5B">
        <w:tc>
          <w:tcPr>
            <w:tcW w:w="1125" w:type="dxa"/>
          </w:tcPr>
          <w:p w14:paraId="1E6A52CE" w14:textId="6FF7752F" w:rsidR="00A70C64" w:rsidRDefault="00A70C64" w:rsidP="00787056">
            <w:pPr>
              <w:jc w:val="center"/>
            </w:pPr>
          </w:p>
          <w:p w14:paraId="465025A6" w14:textId="141C8A39" w:rsidR="0091128B" w:rsidRPr="009253B6" w:rsidRDefault="0067513A" w:rsidP="0078705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1128B">
              <w:rPr>
                <w:u w:val="single"/>
              </w:rPr>
              <w:t>7Sep22</w:t>
            </w:r>
          </w:p>
        </w:tc>
        <w:tc>
          <w:tcPr>
            <w:tcW w:w="8389" w:type="dxa"/>
          </w:tcPr>
          <w:p w14:paraId="6ACE7798" w14:textId="77777777" w:rsidR="00F34C41" w:rsidRPr="00242640" w:rsidRDefault="0078705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Membership to JS Dickson Sub Section</w:t>
            </w:r>
            <w:r w:rsidR="00683F5A"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834511B" w14:textId="77777777" w:rsidR="009253B6" w:rsidRPr="00242640" w:rsidRDefault="009253B6" w:rsidP="00D142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Next actions: </w:t>
            </w:r>
          </w:p>
          <w:p w14:paraId="0B18F0D7" w14:textId="3ED0124F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Raise motion for donation to J.S. Dickson Sub-section</w:t>
            </w:r>
          </w:p>
          <w:p w14:paraId="4F5B33A5" w14:textId="34773C40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Open a bank account.</w:t>
            </w:r>
          </w:p>
          <w:p w14:paraId="5D4F2BA1" w14:textId="1CA55588" w:rsidR="009253B6" w:rsidRPr="00242640" w:rsidRDefault="009253B6" w:rsidP="00D142B2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Communicate with existing members transferred to J.S. Dickson Sub-section.</w:t>
            </w:r>
          </w:p>
          <w:p w14:paraId="0BC13AA8" w14:textId="4B878CB4" w:rsidR="009253B6" w:rsidRPr="00282C68" w:rsidRDefault="009253B6" w:rsidP="00427240">
            <w:pPr>
              <w:rPr>
                <w:rFonts w:ascii="Times New Roman" w:hAnsi="Times New Roman"/>
                <w:sz w:val="24"/>
                <w:szCs w:val="24"/>
              </w:rPr>
            </w:pPr>
            <w:r w:rsidRPr="00242640">
              <w:rPr>
                <w:rFonts w:ascii="Times New Roman" w:hAnsi="Times New Roman"/>
                <w:sz w:val="24"/>
                <w:szCs w:val="24"/>
              </w:rPr>
              <w:t>Conduct an AGM.</w:t>
            </w:r>
          </w:p>
        </w:tc>
        <w:tc>
          <w:tcPr>
            <w:tcW w:w="1997" w:type="dxa"/>
            <w:gridSpan w:val="2"/>
          </w:tcPr>
          <w:p w14:paraId="67592206" w14:textId="77777777" w:rsidR="004B69B1" w:rsidRDefault="004B69B1" w:rsidP="00787056">
            <w:pPr>
              <w:jc w:val="center"/>
            </w:pPr>
          </w:p>
          <w:p w14:paraId="4B31BD06" w14:textId="77777777" w:rsidR="004B69B1" w:rsidRDefault="004B69B1" w:rsidP="00787056">
            <w:pPr>
              <w:jc w:val="center"/>
            </w:pPr>
          </w:p>
          <w:p w14:paraId="74E27550" w14:textId="7C8DCA52" w:rsidR="00F34C41" w:rsidRDefault="00787056" w:rsidP="00787056">
            <w:pPr>
              <w:jc w:val="center"/>
            </w:pPr>
            <w:r>
              <w:t>President</w:t>
            </w:r>
          </w:p>
          <w:p w14:paraId="66979968" w14:textId="239767E5" w:rsidR="004B69B1" w:rsidRDefault="004B69B1" w:rsidP="00787056">
            <w:pPr>
              <w:jc w:val="center"/>
            </w:pPr>
            <w:r>
              <w:t>Treasurer</w:t>
            </w:r>
          </w:p>
          <w:p w14:paraId="38BDCEA4" w14:textId="1B803992" w:rsidR="004B69B1" w:rsidRDefault="004B69B1" w:rsidP="00787056">
            <w:pPr>
              <w:jc w:val="center"/>
            </w:pPr>
            <w:r>
              <w:t>Secretary</w:t>
            </w:r>
          </w:p>
          <w:p w14:paraId="0EF40159" w14:textId="2D4EC5FB" w:rsidR="0091128B" w:rsidRDefault="004B69B1" w:rsidP="004B69B1">
            <w:pPr>
              <w:jc w:val="center"/>
            </w:pPr>
            <w:r>
              <w:t>Provisional President</w:t>
            </w:r>
          </w:p>
        </w:tc>
        <w:tc>
          <w:tcPr>
            <w:tcW w:w="1439" w:type="dxa"/>
          </w:tcPr>
          <w:p w14:paraId="3CEF4FD6" w14:textId="77777777" w:rsidR="004B69B1" w:rsidRDefault="004B69B1" w:rsidP="002773D1">
            <w:pPr>
              <w:jc w:val="center"/>
            </w:pPr>
          </w:p>
          <w:p w14:paraId="1BCDC8F5" w14:textId="77777777" w:rsidR="004B69B1" w:rsidRDefault="004B69B1" w:rsidP="002773D1">
            <w:pPr>
              <w:jc w:val="center"/>
            </w:pPr>
          </w:p>
          <w:p w14:paraId="4F4C2EF7" w14:textId="760D6FFA" w:rsidR="00DA080D" w:rsidRDefault="004B69B1" w:rsidP="002773D1">
            <w:pPr>
              <w:jc w:val="center"/>
            </w:pPr>
            <w:r>
              <w:t>Closed</w:t>
            </w:r>
          </w:p>
          <w:p w14:paraId="33EE4F91" w14:textId="5E7EEC0D" w:rsidR="00DA080D" w:rsidRDefault="004B69B1" w:rsidP="002773D1">
            <w:pPr>
              <w:jc w:val="center"/>
            </w:pPr>
            <w:r>
              <w:t>Open</w:t>
            </w:r>
          </w:p>
          <w:p w14:paraId="46328929" w14:textId="1563CC59" w:rsidR="004B69B1" w:rsidRDefault="00EF24D7" w:rsidP="002773D1">
            <w:pPr>
              <w:jc w:val="center"/>
            </w:pPr>
            <w:r>
              <w:t>Completed</w:t>
            </w:r>
          </w:p>
          <w:p w14:paraId="40E93B2F" w14:textId="2C0E3F40" w:rsidR="00DA080D" w:rsidRDefault="004B69B1" w:rsidP="002773D1">
            <w:pPr>
              <w:jc w:val="center"/>
            </w:pPr>
            <w:r>
              <w:t>Open</w:t>
            </w:r>
          </w:p>
          <w:p w14:paraId="12C79FFC" w14:textId="77777777" w:rsidR="00DA080D" w:rsidRDefault="00DA080D" w:rsidP="002773D1">
            <w:pPr>
              <w:jc w:val="center"/>
            </w:pPr>
          </w:p>
          <w:p w14:paraId="39C72E61" w14:textId="77777777" w:rsidR="00DA080D" w:rsidRDefault="00DA080D" w:rsidP="002773D1">
            <w:pPr>
              <w:jc w:val="center"/>
            </w:pPr>
          </w:p>
          <w:p w14:paraId="3F9B169F" w14:textId="77777777" w:rsidR="00DA080D" w:rsidRDefault="00DA080D" w:rsidP="002773D1">
            <w:pPr>
              <w:jc w:val="center"/>
            </w:pPr>
          </w:p>
          <w:p w14:paraId="41E45D4B" w14:textId="25EF685A" w:rsidR="0091128B" w:rsidRDefault="0091128B" w:rsidP="002773D1">
            <w:pPr>
              <w:jc w:val="center"/>
            </w:pPr>
          </w:p>
        </w:tc>
      </w:tr>
      <w:tr w:rsidR="00531DC5" w14:paraId="3DE909DB" w14:textId="77777777" w:rsidTr="00017C5B">
        <w:tc>
          <w:tcPr>
            <w:tcW w:w="1125" w:type="dxa"/>
          </w:tcPr>
          <w:p w14:paraId="06F0EB27" w14:textId="7D4877D2" w:rsidR="00531DC5" w:rsidRDefault="00531DC5" w:rsidP="00787056">
            <w:pPr>
              <w:jc w:val="center"/>
            </w:pPr>
            <w:r>
              <w:t>1</w:t>
            </w:r>
            <w:r w:rsidR="005B4D3A">
              <w:t>9</w:t>
            </w:r>
            <w:r>
              <w:t>Nov22</w:t>
            </w:r>
          </w:p>
        </w:tc>
        <w:tc>
          <w:tcPr>
            <w:tcW w:w="8389" w:type="dxa"/>
          </w:tcPr>
          <w:p w14:paraId="6379F0F0" w14:textId="082F161F" w:rsidR="00531DC5" w:rsidRDefault="00531DC5" w:rsidP="00337E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Lodge the Victorian Section Executive in the DVA-V Portal</w:t>
            </w:r>
          </w:p>
        </w:tc>
        <w:tc>
          <w:tcPr>
            <w:tcW w:w="1997" w:type="dxa"/>
            <w:gridSpan w:val="2"/>
          </w:tcPr>
          <w:p w14:paraId="581D02C0" w14:textId="3A949F49" w:rsidR="00531DC5" w:rsidRDefault="00531DC5" w:rsidP="00787056">
            <w:pPr>
              <w:jc w:val="center"/>
            </w:pPr>
            <w:r>
              <w:t>Footscray delegate</w:t>
            </w:r>
          </w:p>
        </w:tc>
        <w:tc>
          <w:tcPr>
            <w:tcW w:w="1439" w:type="dxa"/>
          </w:tcPr>
          <w:p w14:paraId="6BFF583D" w14:textId="71B3CC12" w:rsidR="00531DC5" w:rsidRDefault="00531DC5" w:rsidP="002773D1">
            <w:pPr>
              <w:jc w:val="center"/>
            </w:pPr>
            <w:r>
              <w:t>Open</w:t>
            </w:r>
          </w:p>
        </w:tc>
      </w:tr>
      <w:tr w:rsidR="00214EE4" w14:paraId="0DEEA2A0" w14:textId="77777777" w:rsidTr="00017C5B">
        <w:tc>
          <w:tcPr>
            <w:tcW w:w="1125" w:type="dxa"/>
          </w:tcPr>
          <w:p w14:paraId="3ACCAE09" w14:textId="6A4F11A4" w:rsidR="00214EE4" w:rsidRDefault="00214EE4" w:rsidP="00787056">
            <w:pPr>
              <w:jc w:val="center"/>
            </w:pPr>
            <w:r>
              <w:t>22April23</w:t>
            </w:r>
          </w:p>
        </w:tc>
        <w:tc>
          <w:tcPr>
            <w:tcW w:w="8389" w:type="dxa"/>
          </w:tcPr>
          <w:p w14:paraId="593D5ADF" w14:textId="1576EDD6" w:rsidR="00214EE4" w:rsidRDefault="00214EE4" w:rsidP="00062F9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8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Transfer $5,053.19 to General Account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reinvest </w:t>
            </w:r>
            <w:r w:rsidR="00DE7F44">
              <w:rPr>
                <w:rFonts w:ascii="Times New Roman" w:eastAsia="Times New Roman" w:hAnsi="Times New Roman" w:cs="Times New Roman"/>
                <w:sz w:val="24"/>
                <w:szCs w:val="24"/>
              </w:rPr>
              <w:t>the remaining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investment amount maximised.</w:t>
            </w:r>
            <w:r w:rsidR="00DE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Transfer of funds cannot be completed until after 21 June 2023.</w:t>
            </w:r>
          </w:p>
        </w:tc>
        <w:tc>
          <w:tcPr>
            <w:tcW w:w="1997" w:type="dxa"/>
            <w:gridSpan w:val="2"/>
          </w:tcPr>
          <w:p w14:paraId="21D4016B" w14:textId="17F371B6" w:rsidR="00214EE4" w:rsidRDefault="00214EE4" w:rsidP="00787056">
            <w:pPr>
              <w:jc w:val="center"/>
            </w:pPr>
            <w:r>
              <w:t>Treasurer</w:t>
            </w:r>
          </w:p>
        </w:tc>
        <w:tc>
          <w:tcPr>
            <w:tcW w:w="1439" w:type="dxa"/>
          </w:tcPr>
          <w:p w14:paraId="5D4728A1" w14:textId="520277E3" w:rsidR="00214EE4" w:rsidRDefault="00214EE4" w:rsidP="002773D1">
            <w:pPr>
              <w:jc w:val="center"/>
            </w:pPr>
            <w:r>
              <w:t>Open</w:t>
            </w:r>
          </w:p>
        </w:tc>
      </w:tr>
      <w:tr w:rsidR="00214EE4" w14:paraId="04B7DF51" w14:textId="77777777" w:rsidTr="00017C5B">
        <w:tc>
          <w:tcPr>
            <w:tcW w:w="1125" w:type="dxa"/>
          </w:tcPr>
          <w:p w14:paraId="65373215" w14:textId="032A4BC2" w:rsidR="00214EE4" w:rsidRDefault="008229FC" w:rsidP="00787056">
            <w:pPr>
              <w:jc w:val="center"/>
            </w:pPr>
            <w:r>
              <w:t>22Apr23</w:t>
            </w:r>
          </w:p>
        </w:tc>
        <w:tc>
          <w:tcPr>
            <w:tcW w:w="8389" w:type="dxa"/>
          </w:tcPr>
          <w:p w14:paraId="595C73C9" w14:textId="77777777" w:rsidR="00214EE4" w:rsidRDefault="0088246B" w:rsidP="00062F98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</w:t>
            </w:r>
            <w:r w:rsidR="00214EE4">
              <w:rPr>
                <w:rFonts w:ascii="Times New Roman" w:hAnsi="Times New Roman" w:cs="Times New Roman"/>
                <w:sz w:val="24"/>
                <w:szCs w:val="24"/>
              </w:rPr>
              <w:t xml:space="preserve"> with Scouts Victoria to receive monies from raffles. </w:t>
            </w:r>
            <w:r w:rsidR="000A42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4EE4">
              <w:rPr>
                <w:rFonts w:ascii="Times New Roman" w:hAnsi="Times New Roman" w:cs="Times New Roman"/>
                <w:sz w:val="24"/>
                <w:szCs w:val="24"/>
              </w:rPr>
              <w:t>dvise of findings for fundraising under Naval Association Constitution.</w:t>
            </w:r>
          </w:p>
          <w:p w14:paraId="11894E90" w14:textId="243A4B53" w:rsidR="00DE7F44" w:rsidRDefault="00DE7F44" w:rsidP="00062F98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Result: No foreseeable transgression of the NAA Constitution. </w:t>
            </w:r>
          </w:p>
        </w:tc>
        <w:tc>
          <w:tcPr>
            <w:tcW w:w="1997" w:type="dxa"/>
            <w:gridSpan w:val="2"/>
          </w:tcPr>
          <w:p w14:paraId="5B97923F" w14:textId="344C8A97" w:rsidR="00214EE4" w:rsidRDefault="000A422D" w:rsidP="00787056">
            <w:pPr>
              <w:jc w:val="center"/>
            </w:pPr>
            <w:r>
              <w:t>VP Andrews</w:t>
            </w:r>
            <w:r w:rsidR="0088246B">
              <w:t>/ Joy Emmett</w:t>
            </w:r>
          </w:p>
        </w:tc>
        <w:tc>
          <w:tcPr>
            <w:tcW w:w="1439" w:type="dxa"/>
          </w:tcPr>
          <w:p w14:paraId="60D273F8" w14:textId="6952AAD6" w:rsidR="00214EE4" w:rsidRDefault="004317B9" w:rsidP="00EF24D7">
            <w:r>
              <w:t>Closed. Completed</w:t>
            </w:r>
          </w:p>
        </w:tc>
      </w:tr>
      <w:tr w:rsidR="00B9223D" w14:paraId="106F4E52" w14:textId="77777777" w:rsidTr="00017C5B">
        <w:tc>
          <w:tcPr>
            <w:tcW w:w="1125" w:type="dxa"/>
          </w:tcPr>
          <w:p w14:paraId="51F03008" w14:textId="72913C3E" w:rsidR="00B9223D" w:rsidRDefault="00B9223D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066F8CA2" w14:textId="2826BF1C" w:rsidR="00B9223D" w:rsidRDefault="00B9223D" w:rsidP="00214EE4">
            <w:pPr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8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list the Notice of Motion in the July 2023 Council Meeting agenda.</w:t>
            </w:r>
          </w:p>
        </w:tc>
        <w:tc>
          <w:tcPr>
            <w:tcW w:w="1997" w:type="dxa"/>
            <w:gridSpan w:val="2"/>
          </w:tcPr>
          <w:p w14:paraId="0072E1A5" w14:textId="74B24C27" w:rsidR="00B9223D" w:rsidRDefault="00B9223D" w:rsidP="007870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439" w:type="dxa"/>
          </w:tcPr>
          <w:p w14:paraId="524732A9" w14:textId="21AA5663" w:rsidR="00B9223D" w:rsidRDefault="00EF24D7" w:rsidP="002773D1">
            <w:pPr>
              <w:jc w:val="center"/>
            </w:pPr>
            <w:r>
              <w:t>Closed. Completed</w:t>
            </w:r>
          </w:p>
        </w:tc>
      </w:tr>
      <w:tr w:rsidR="00B9223D" w14:paraId="2AF7FE04" w14:textId="77777777" w:rsidTr="00017C5B">
        <w:tc>
          <w:tcPr>
            <w:tcW w:w="1125" w:type="dxa"/>
          </w:tcPr>
          <w:p w14:paraId="6B515D00" w14:textId="28696CDD" w:rsidR="00B9223D" w:rsidRDefault="008229FC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2B69C143" w14:textId="0F031F91" w:rsidR="00B9223D" w:rsidRPr="003E6813" w:rsidRDefault="00B9223D" w:rsidP="00214EE4">
            <w:pPr>
              <w:spacing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Adjust the Victorian Section Regulations to include the ratified Conflict of Interest Policy.</w:t>
            </w:r>
          </w:p>
        </w:tc>
        <w:tc>
          <w:tcPr>
            <w:tcW w:w="1997" w:type="dxa"/>
            <w:gridSpan w:val="2"/>
          </w:tcPr>
          <w:p w14:paraId="1327EF59" w14:textId="071C6F94" w:rsidR="00B9223D" w:rsidRDefault="00B9223D" w:rsidP="007870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439" w:type="dxa"/>
          </w:tcPr>
          <w:p w14:paraId="7E15F229" w14:textId="02B3DE13" w:rsidR="00B9223D" w:rsidRDefault="00EF24D7" w:rsidP="002773D1">
            <w:pPr>
              <w:jc w:val="center"/>
            </w:pPr>
            <w:r>
              <w:t>Closed. Completed</w:t>
            </w:r>
          </w:p>
        </w:tc>
      </w:tr>
      <w:tr w:rsidR="00B9223D" w14:paraId="41372BCE" w14:textId="77777777" w:rsidTr="00017C5B">
        <w:tc>
          <w:tcPr>
            <w:tcW w:w="1125" w:type="dxa"/>
          </w:tcPr>
          <w:p w14:paraId="298364E2" w14:textId="6C682E4E" w:rsidR="00B9223D" w:rsidRDefault="008229FC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30C1F8E9" w14:textId="2687BD92" w:rsidR="00B9223D" w:rsidRDefault="00B9223D" w:rsidP="00214EE4">
            <w:pPr>
              <w:spacing w:line="25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A18D5">
              <w:rPr>
                <w:rFonts w:ascii="Times New Roman" w:hAnsi="Times New Roman" w:cs="Times New Roman"/>
                <w:sz w:val="24"/>
                <w:szCs w:val="24"/>
              </w:rPr>
              <w:t>onduct the self-assessment then make recommendations to the Section Executive.</w:t>
            </w:r>
          </w:p>
        </w:tc>
        <w:tc>
          <w:tcPr>
            <w:tcW w:w="1997" w:type="dxa"/>
            <w:gridSpan w:val="2"/>
          </w:tcPr>
          <w:p w14:paraId="1C76CF13" w14:textId="37F588EA" w:rsidR="00B9223D" w:rsidRDefault="00B9223D" w:rsidP="007870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8D5">
              <w:rPr>
                <w:rFonts w:ascii="Times New Roman" w:hAnsi="Times New Roman" w:cs="Times New Roman"/>
                <w:sz w:val="24"/>
                <w:szCs w:val="24"/>
              </w:rPr>
              <w:t>Sean Derrick</w:t>
            </w:r>
          </w:p>
        </w:tc>
        <w:tc>
          <w:tcPr>
            <w:tcW w:w="1439" w:type="dxa"/>
          </w:tcPr>
          <w:p w14:paraId="171C1F4A" w14:textId="77777777" w:rsidR="004317B9" w:rsidRDefault="004317B9" w:rsidP="002773D1">
            <w:pPr>
              <w:jc w:val="center"/>
            </w:pPr>
            <w:r>
              <w:t>Closed.</w:t>
            </w:r>
          </w:p>
          <w:p w14:paraId="14F2C9DF" w14:textId="046AFA97" w:rsidR="00B9223D" w:rsidRDefault="004317B9" w:rsidP="002773D1">
            <w:pPr>
              <w:jc w:val="center"/>
            </w:pPr>
            <w:r>
              <w:t>Completed</w:t>
            </w:r>
          </w:p>
        </w:tc>
      </w:tr>
      <w:tr w:rsidR="00B9223D" w14:paraId="405B4B09" w14:textId="77777777" w:rsidTr="00017C5B">
        <w:tc>
          <w:tcPr>
            <w:tcW w:w="1125" w:type="dxa"/>
          </w:tcPr>
          <w:p w14:paraId="3C5A0DC8" w14:textId="2952FA86" w:rsidR="00B9223D" w:rsidRDefault="008229FC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53EBD348" w14:textId="2C967CEF" w:rsidR="00B9223D" w:rsidRPr="00B9223D" w:rsidRDefault="00B9223D" w:rsidP="00B9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AU"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AU" w:eastAsia="ar-SA"/>
              </w:rPr>
              <w:t>Provide a</w:t>
            </w:r>
            <w:r w:rsidRPr="00B92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AU" w:eastAsia="ar-SA"/>
              </w:rPr>
              <w:t xml:space="preserve"> letter of delegation outlining the responsibility and authority to the responsible person. V72 and V68 delegates to take carriage of this important task</w:t>
            </w:r>
            <w:r w:rsidR="004317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AU" w:eastAsia="ar-SA"/>
              </w:rPr>
              <w:t xml:space="preserve"> Fundraising. ACNC guidance provided to both V72 and V68 members.</w:t>
            </w:r>
          </w:p>
          <w:p w14:paraId="65CF84D3" w14:textId="77777777" w:rsidR="00B9223D" w:rsidRDefault="00B9223D" w:rsidP="00214EE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14:paraId="65278451" w14:textId="04FF141F" w:rsidR="00B9223D" w:rsidRPr="00EA18D5" w:rsidRDefault="00B9223D" w:rsidP="0078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President</w:t>
            </w:r>
          </w:p>
        </w:tc>
        <w:tc>
          <w:tcPr>
            <w:tcW w:w="1439" w:type="dxa"/>
          </w:tcPr>
          <w:p w14:paraId="380C0652" w14:textId="7C056DDE" w:rsidR="00B9223D" w:rsidRDefault="00EF24D7" w:rsidP="002773D1">
            <w:pPr>
              <w:jc w:val="center"/>
            </w:pPr>
            <w:r>
              <w:t>Closed. Completed</w:t>
            </w:r>
          </w:p>
        </w:tc>
      </w:tr>
      <w:tr w:rsidR="00B9223D" w14:paraId="712EC2E8" w14:textId="77777777" w:rsidTr="00017C5B">
        <w:tc>
          <w:tcPr>
            <w:tcW w:w="1125" w:type="dxa"/>
          </w:tcPr>
          <w:p w14:paraId="25417582" w14:textId="7567C4A2" w:rsidR="00B9223D" w:rsidRDefault="008229FC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65A51FB4" w14:textId="77777777" w:rsidR="00B9223D" w:rsidRPr="00B9223D" w:rsidRDefault="00000000" w:rsidP="008229FC">
            <w:pPr>
              <w:shd w:val="clear" w:color="auto" w:fill="FFFFFF"/>
              <w:suppressAutoHyphens/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9223D" w:rsidRPr="00B922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Task list resourcing – People, Money, Authority, Responsibilities</w:t>
              </w:r>
            </w:hyperlink>
            <w:r w:rsidR="00B9223D" w:rsidRPr="00B9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ABE2F42" w14:textId="7C9B1856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Welfare Frequently Asked Questions (FAQ) (Under Development) </w:t>
            </w:r>
          </w:p>
          <w:p w14:paraId="3D27BBE9" w14:textId="09D73C5A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Sub-section New Member Checklist (Under Development) </w:t>
            </w:r>
          </w:p>
          <w:p w14:paraId="3860B7AE" w14:textId="4AE4836C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Bereavement Package (Under Development) </w:t>
            </w:r>
          </w:p>
          <w:p w14:paraId="71736679" w14:textId="176269B7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Executive Forum (Under Development) </w:t>
            </w:r>
          </w:p>
          <w:p w14:paraId="732F2F1C" w14:textId="60121311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First Aid Training Update and equipment (Under Development)</w:t>
            </w:r>
          </w:p>
          <w:p w14:paraId="742F2873" w14:textId="6ADF5511" w:rsidR="00B9223D" w:rsidRP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Memorabilia and Honour Boards (Under Development) </w:t>
            </w:r>
          </w:p>
          <w:p w14:paraId="502FB78A" w14:textId="08C43985" w:rsidR="00B9223D" w:rsidRDefault="00B9223D" w:rsidP="00B9223D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ANC Award Sponsorship (Under Development) </w:t>
            </w:r>
          </w:p>
          <w:p w14:paraId="0A6BAD01" w14:textId="32379999" w:rsidR="00EF24D7" w:rsidRPr="00B9223D" w:rsidRDefault="00EF24D7" w:rsidP="00EF24D7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Status: SW to action First aid. EG to action Memorabilia and Honour boards.</w:t>
            </w:r>
          </w:p>
          <w:p w14:paraId="5B45CA9A" w14:textId="77777777" w:rsidR="00B9223D" w:rsidRPr="00197BD4" w:rsidRDefault="00B9223D" w:rsidP="00B9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AU" w:eastAsia="ar-SA"/>
              </w:rPr>
            </w:pPr>
          </w:p>
        </w:tc>
        <w:tc>
          <w:tcPr>
            <w:tcW w:w="1997" w:type="dxa"/>
            <w:gridSpan w:val="2"/>
          </w:tcPr>
          <w:p w14:paraId="4FCCB868" w14:textId="77777777" w:rsidR="004317B9" w:rsidRDefault="004317B9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041FE206" w14:textId="25B5F034" w:rsidR="00B9223D" w:rsidRPr="00197BD4" w:rsidRDefault="00B9223D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Box Hill</w:t>
            </w:r>
          </w:p>
          <w:p w14:paraId="5A1375AA" w14:textId="77777777" w:rsidR="00B9223D" w:rsidRPr="00197BD4" w:rsidRDefault="00B9223D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</w:p>
          <w:p w14:paraId="415E892F" w14:textId="475697DB" w:rsidR="00B9223D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Geelong</w:t>
            </w:r>
          </w:p>
          <w:p w14:paraId="78A11325" w14:textId="600C8DAA" w:rsidR="00B9223D" w:rsidRPr="00B9223D" w:rsidRDefault="00B9223D" w:rsidP="00197BD4">
            <w:pPr>
              <w:shd w:val="clear" w:color="auto" w:fill="FFFFFF"/>
              <w:suppressAutoHyphens/>
              <w:spacing w:after="15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Melbourne</w:t>
            </w:r>
          </w:p>
          <w:p w14:paraId="7819D730" w14:textId="1AB49D7E" w:rsidR="00B9223D" w:rsidRPr="00197BD4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Dandenong</w:t>
            </w:r>
          </w:p>
          <w:p w14:paraId="49087297" w14:textId="2BDAD984" w:rsidR="00B9223D" w:rsidRPr="00197BD4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Southwestern</w:t>
            </w:r>
          </w:p>
          <w:p w14:paraId="61DA12D9" w14:textId="3FB2CA12" w:rsidR="00B9223D" w:rsidRPr="00B9223D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 xml:space="preserve">East Gippsland </w:t>
            </w:r>
          </w:p>
          <w:p w14:paraId="1F7A4FA3" w14:textId="0F14178B" w:rsidR="00B9223D" w:rsidRPr="00197BD4" w:rsidRDefault="00B9223D" w:rsidP="00B9223D">
            <w:pPr>
              <w:shd w:val="clear" w:color="auto" w:fill="FFFFFF"/>
              <w:suppressAutoHyphens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Frankston</w:t>
            </w:r>
          </w:p>
        </w:tc>
        <w:tc>
          <w:tcPr>
            <w:tcW w:w="1439" w:type="dxa"/>
          </w:tcPr>
          <w:p w14:paraId="41424807" w14:textId="77777777" w:rsidR="004317B9" w:rsidRDefault="004317B9" w:rsidP="002773D1">
            <w:pPr>
              <w:jc w:val="center"/>
            </w:pPr>
          </w:p>
          <w:p w14:paraId="337B5454" w14:textId="77777777" w:rsidR="004317B9" w:rsidRDefault="004317B9" w:rsidP="002773D1">
            <w:pPr>
              <w:jc w:val="center"/>
            </w:pPr>
          </w:p>
          <w:p w14:paraId="5A98495B" w14:textId="77777777" w:rsidR="004317B9" w:rsidRDefault="004317B9" w:rsidP="002773D1">
            <w:pPr>
              <w:jc w:val="center"/>
            </w:pPr>
          </w:p>
          <w:p w14:paraId="6ADA4D23" w14:textId="77777777" w:rsidR="004317B9" w:rsidRDefault="004317B9" w:rsidP="002773D1">
            <w:pPr>
              <w:jc w:val="center"/>
            </w:pPr>
          </w:p>
          <w:p w14:paraId="245EBC82" w14:textId="77777777" w:rsidR="004317B9" w:rsidRDefault="004317B9" w:rsidP="002773D1">
            <w:pPr>
              <w:jc w:val="center"/>
            </w:pPr>
          </w:p>
          <w:p w14:paraId="7FE2BCAC" w14:textId="77777777" w:rsidR="004317B9" w:rsidRDefault="004317B9" w:rsidP="002773D1">
            <w:pPr>
              <w:jc w:val="center"/>
            </w:pPr>
          </w:p>
          <w:p w14:paraId="498731B9" w14:textId="77777777" w:rsidR="004317B9" w:rsidRDefault="004317B9" w:rsidP="002773D1">
            <w:pPr>
              <w:jc w:val="center"/>
            </w:pPr>
          </w:p>
          <w:p w14:paraId="37973A7B" w14:textId="77777777" w:rsidR="004317B9" w:rsidRDefault="004317B9" w:rsidP="002773D1">
            <w:pPr>
              <w:jc w:val="center"/>
            </w:pPr>
          </w:p>
          <w:p w14:paraId="55C70A59" w14:textId="2C62F17C" w:rsidR="004317B9" w:rsidRDefault="004317B9" w:rsidP="002773D1">
            <w:pPr>
              <w:jc w:val="center"/>
            </w:pPr>
            <w:r>
              <w:t>In progress</w:t>
            </w:r>
          </w:p>
          <w:p w14:paraId="33BE9A33" w14:textId="77777777" w:rsidR="004317B9" w:rsidRDefault="004317B9" w:rsidP="002773D1">
            <w:pPr>
              <w:jc w:val="center"/>
            </w:pPr>
          </w:p>
          <w:p w14:paraId="54D1E1E7" w14:textId="2B01D194" w:rsidR="004317B9" w:rsidRDefault="004317B9" w:rsidP="002773D1">
            <w:pPr>
              <w:jc w:val="center"/>
            </w:pPr>
            <w:r>
              <w:t>In progress</w:t>
            </w:r>
          </w:p>
          <w:p w14:paraId="73B933F9" w14:textId="77777777" w:rsidR="004317B9" w:rsidRDefault="004317B9" w:rsidP="002773D1">
            <w:pPr>
              <w:jc w:val="center"/>
            </w:pPr>
          </w:p>
          <w:p w14:paraId="18C72F01" w14:textId="77777777" w:rsidR="004317B9" w:rsidRDefault="004317B9" w:rsidP="002773D1">
            <w:pPr>
              <w:jc w:val="center"/>
            </w:pPr>
          </w:p>
          <w:p w14:paraId="324DE3F4" w14:textId="04D96569" w:rsidR="004317B9" w:rsidRDefault="004317B9" w:rsidP="002773D1">
            <w:pPr>
              <w:jc w:val="center"/>
            </w:pPr>
          </w:p>
        </w:tc>
      </w:tr>
      <w:tr w:rsidR="00B9223D" w14:paraId="0E6CEFA0" w14:textId="77777777" w:rsidTr="00017C5B">
        <w:tc>
          <w:tcPr>
            <w:tcW w:w="1125" w:type="dxa"/>
          </w:tcPr>
          <w:p w14:paraId="61404D5F" w14:textId="1909393F" w:rsidR="00B9223D" w:rsidRDefault="008229FC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7AE5180A" w14:textId="32931FC1" w:rsidR="00B9223D" w:rsidRPr="00197BD4" w:rsidRDefault="00B9223D" w:rsidP="00197BD4">
            <w:pPr>
              <w:suppressAutoHyphens/>
              <w:spacing w:line="276" w:lineRule="auto"/>
              <w:contextualSpacing/>
              <w:jc w:val="both"/>
              <w:rPr>
                <w:rFonts w:ascii="Calibri" w:eastAsia="Calibri" w:hAnsi="Calibri" w:cs="Calibri"/>
                <w:lang w:val="en-AU" w:eastAsia="ar-SA"/>
              </w:rPr>
            </w:pPr>
            <w:r w:rsidRPr="00B92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 WHS. </w:t>
            </w:r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Populate the Section </w:t>
            </w:r>
            <w:r w:rsidR="00197BD4" w:rsidRPr="00197BD4">
              <w:rPr>
                <w:rFonts w:ascii="Times New Roman" w:eastAsia="Times New Roman" w:hAnsi="Times New Roman" w:cs="Times New Roman"/>
                <w:sz w:val="24"/>
                <w:szCs w:val="24"/>
              </w:rPr>
              <w:t>Risk Register</w:t>
            </w:r>
          </w:p>
        </w:tc>
        <w:tc>
          <w:tcPr>
            <w:tcW w:w="1997" w:type="dxa"/>
            <w:gridSpan w:val="2"/>
          </w:tcPr>
          <w:p w14:paraId="41D8325E" w14:textId="088C95D2" w:rsidR="00B9223D" w:rsidRPr="00197BD4" w:rsidRDefault="00197BD4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Ron Evans</w:t>
            </w:r>
          </w:p>
        </w:tc>
        <w:tc>
          <w:tcPr>
            <w:tcW w:w="1439" w:type="dxa"/>
          </w:tcPr>
          <w:p w14:paraId="1E110802" w14:textId="3323E454" w:rsidR="00B9223D" w:rsidRDefault="004317B9" w:rsidP="002773D1">
            <w:pPr>
              <w:jc w:val="center"/>
            </w:pPr>
            <w:r>
              <w:t>In progress</w:t>
            </w:r>
          </w:p>
        </w:tc>
      </w:tr>
      <w:tr w:rsidR="00197BD4" w14:paraId="543C51F8" w14:textId="77777777" w:rsidTr="00017C5B">
        <w:tc>
          <w:tcPr>
            <w:tcW w:w="1125" w:type="dxa"/>
          </w:tcPr>
          <w:p w14:paraId="62C2416C" w14:textId="77E4D369" w:rsidR="00197BD4" w:rsidRDefault="008229FC" w:rsidP="00787056">
            <w:pPr>
              <w:jc w:val="center"/>
            </w:pPr>
            <w:r>
              <w:t>27May23</w:t>
            </w:r>
          </w:p>
        </w:tc>
        <w:tc>
          <w:tcPr>
            <w:tcW w:w="8389" w:type="dxa"/>
          </w:tcPr>
          <w:p w14:paraId="24C49541" w14:textId="0760A261" w:rsidR="00197BD4" w:rsidRDefault="00197BD4" w:rsidP="00197BD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D4">
              <w:t xml:space="preserve">Apply for the </w:t>
            </w:r>
            <w:hyperlink r:id="rId8" w:history="1">
              <w:r w:rsidRPr="00197BD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Google Ad Grant</w:t>
              </w:r>
            </w:hyperlink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2C5325" w14:textId="7B456DB0" w:rsidR="00EF24D7" w:rsidRPr="00197BD4" w:rsidRDefault="00EF24D7" w:rsidP="00197BD4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Status: Request for an account lodged on 14 June 2023. </w:t>
            </w:r>
          </w:p>
          <w:p w14:paraId="5154A613" w14:textId="77777777" w:rsidR="00197BD4" w:rsidRPr="00197BD4" w:rsidRDefault="00197BD4" w:rsidP="00197BD4">
            <w:pPr>
              <w:suppressAutoHyphens/>
              <w:spacing w:line="276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14:paraId="3773F893" w14:textId="3D2BD68D" w:rsidR="00197BD4" w:rsidRPr="00197BD4" w:rsidRDefault="00197BD4" w:rsidP="00B92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197BD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  <w:t>President</w:t>
            </w:r>
          </w:p>
        </w:tc>
        <w:tc>
          <w:tcPr>
            <w:tcW w:w="1439" w:type="dxa"/>
          </w:tcPr>
          <w:p w14:paraId="7713F8CA" w14:textId="62D146B8" w:rsidR="00197BD4" w:rsidRDefault="00202566" w:rsidP="002773D1">
            <w:pPr>
              <w:jc w:val="center"/>
            </w:pPr>
            <w:r>
              <w:t>In progress</w:t>
            </w:r>
          </w:p>
        </w:tc>
      </w:tr>
    </w:tbl>
    <w:p w14:paraId="7CA14A16" w14:textId="4B2A47DB" w:rsidR="00A37E0D" w:rsidRDefault="00A37E0D" w:rsidP="00F31653"/>
    <w:sectPr w:rsidR="00A37E0D" w:rsidSect="00964895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F569" w14:textId="77777777" w:rsidR="007564B9" w:rsidRDefault="007564B9" w:rsidP="00FF2819">
      <w:pPr>
        <w:spacing w:after="0" w:line="240" w:lineRule="auto"/>
      </w:pPr>
      <w:r>
        <w:separator/>
      </w:r>
    </w:p>
  </w:endnote>
  <w:endnote w:type="continuationSeparator" w:id="0">
    <w:p w14:paraId="286D61DA" w14:textId="77777777" w:rsidR="007564B9" w:rsidRDefault="007564B9" w:rsidP="00FF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496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CCAC8" w14:textId="64BDF525" w:rsidR="000E5362" w:rsidRPr="000E5362" w:rsidRDefault="000E5362">
        <w:pPr>
          <w:pStyle w:val="Footer"/>
          <w:jc w:val="center"/>
          <w:rPr>
            <w:b/>
            <w:bCs/>
          </w:rPr>
        </w:pPr>
        <w:r w:rsidRPr="000E5362">
          <w:rPr>
            <w:b/>
            <w:bCs/>
          </w:rPr>
          <w:t>UNCLASSIFIED</w:t>
        </w:r>
      </w:p>
      <w:p w14:paraId="6C45DC8E" w14:textId="2221FFBD" w:rsidR="006C33D2" w:rsidRDefault="009F5B06">
        <w:pPr>
          <w:pStyle w:val="Footer"/>
          <w:jc w:val="center"/>
          <w:rPr>
            <w:noProof/>
          </w:rPr>
        </w:pPr>
        <w:r>
          <w:t xml:space="preserve">Page: </w:t>
        </w:r>
        <w:r w:rsidR="00C975F9">
          <w:fldChar w:fldCharType="begin"/>
        </w:r>
        <w:r w:rsidR="00C975F9">
          <w:instrText xml:space="preserve"> PAGE   \* MERGEFORMAT </w:instrText>
        </w:r>
        <w:r w:rsidR="00C975F9">
          <w:fldChar w:fldCharType="separate"/>
        </w:r>
        <w:r w:rsidR="00C975F9">
          <w:rPr>
            <w:noProof/>
          </w:rPr>
          <w:t>2</w:t>
        </w:r>
        <w:r w:rsidR="00C975F9">
          <w:rPr>
            <w:noProof/>
          </w:rPr>
          <w:fldChar w:fldCharType="end"/>
        </w:r>
      </w:p>
      <w:p w14:paraId="25632F13" w14:textId="388588A3" w:rsidR="00D1172D" w:rsidRDefault="006C33D2">
        <w:pPr>
          <w:pStyle w:val="Footer"/>
          <w:jc w:val="center"/>
          <w:rPr>
            <w:noProof/>
          </w:rPr>
        </w:pPr>
        <w:r>
          <w:rPr>
            <w:noProof/>
          </w:rPr>
          <w:t>Version: 1.0</w:t>
        </w:r>
        <w:r w:rsidR="00820FBB">
          <w:rPr>
            <w:noProof/>
          </w:rPr>
          <w:t>3</w:t>
        </w:r>
      </w:p>
      <w:p w14:paraId="07916232" w14:textId="142E8A84" w:rsidR="00D1172D" w:rsidRDefault="00D1172D">
        <w:pPr>
          <w:pStyle w:val="Footer"/>
          <w:jc w:val="center"/>
          <w:rPr>
            <w:noProof/>
          </w:rPr>
        </w:pPr>
        <w:r>
          <w:rPr>
            <w:noProof/>
          </w:rPr>
          <w:t xml:space="preserve">Date: </w:t>
        </w:r>
        <w:r w:rsidR="008229FC">
          <w:rPr>
            <w:noProof/>
          </w:rPr>
          <w:t>27</w:t>
        </w:r>
        <w:r w:rsidR="004E3319">
          <w:rPr>
            <w:noProof/>
          </w:rPr>
          <w:t xml:space="preserve"> </w:t>
        </w:r>
        <w:r w:rsidR="008229FC">
          <w:rPr>
            <w:noProof/>
          </w:rPr>
          <w:t>May</w:t>
        </w:r>
        <w:r w:rsidR="004E3319">
          <w:rPr>
            <w:noProof/>
          </w:rPr>
          <w:t xml:space="preserve"> 2023</w:t>
        </w:r>
      </w:p>
      <w:p w14:paraId="040D549B" w14:textId="095846BA" w:rsidR="00C975F9" w:rsidRDefault="00D1172D">
        <w:pPr>
          <w:pStyle w:val="Footer"/>
          <w:jc w:val="center"/>
        </w:pPr>
        <w:r>
          <w:rPr>
            <w:noProof/>
          </w:rPr>
          <w:t>Sponsor: Victorian Secretary</w:t>
        </w:r>
      </w:p>
    </w:sdtContent>
  </w:sdt>
  <w:p w14:paraId="5BF6ADE3" w14:textId="77777777" w:rsidR="00FF2819" w:rsidRDefault="00FF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4142" w14:textId="77777777" w:rsidR="007564B9" w:rsidRDefault="007564B9" w:rsidP="00FF2819">
      <w:pPr>
        <w:spacing w:after="0" w:line="240" w:lineRule="auto"/>
      </w:pPr>
      <w:r>
        <w:separator/>
      </w:r>
    </w:p>
  </w:footnote>
  <w:footnote w:type="continuationSeparator" w:id="0">
    <w:p w14:paraId="09796289" w14:textId="77777777" w:rsidR="007564B9" w:rsidRDefault="007564B9" w:rsidP="00FF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971" w14:textId="07C7CB15" w:rsidR="000E5362" w:rsidRDefault="000E5362" w:rsidP="000E5362">
    <w:pPr>
      <w:pStyle w:val="Header"/>
      <w:jc w:val="center"/>
      <w:rPr>
        <w:b/>
        <w:bCs/>
      </w:rPr>
    </w:pPr>
    <w:r>
      <w:rPr>
        <w:b/>
        <w:bCs/>
      </w:rPr>
      <w:t>UNCLASSIFIED</w:t>
    </w:r>
  </w:p>
  <w:p w14:paraId="658CDBFF" w14:textId="4EC80586" w:rsidR="00FF2819" w:rsidRDefault="00FF2819">
    <w:pPr>
      <w:pStyle w:val="Header"/>
    </w:pPr>
    <w:r w:rsidRPr="00F407FA">
      <w:rPr>
        <w:b/>
        <w:bCs/>
      </w:rPr>
      <w:t>VICTORIAN</w:t>
    </w:r>
    <w:r w:rsidR="00F407FA" w:rsidRPr="00F407FA">
      <w:rPr>
        <w:b/>
        <w:bCs/>
      </w:rPr>
      <w:t xml:space="preserve"> </w:t>
    </w:r>
    <w:r w:rsidRPr="00F407FA">
      <w:rPr>
        <w:b/>
        <w:bCs/>
      </w:rPr>
      <w:t>COUNCIL</w:t>
    </w:r>
    <w:r w:rsidR="00F407FA" w:rsidRPr="00F407FA">
      <w:rPr>
        <w:b/>
        <w:bCs/>
      </w:rPr>
      <w:t xml:space="preserve"> TASK LIST</w:t>
    </w:r>
    <w:r w:rsidR="00E26BF7">
      <w:rPr>
        <w:b/>
        <w:bCs/>
      </w:rPr>
      <w:t xml:space="preserve"> </w:t>
    </w:r>
    <w:r w:rsidR="00E023CE">
      <w:rPr>
        <w:b/>
        <w:bCs/>
      </w:rPr>
      <w:t xml:space="preserve">POST </w:t>
    </w:r>
    <w:r w:rsidR="00820FBB">
      <w:rPr>
        <w:b/>
        <w:bCs/>
      </w:rPr>
      <w:t>21 June 2023</w:t>
    </w:r>
    <w:proofErr w:type="gramStart"/>
    <w:r w:rsidR="008229FC">
      <w:rPr>
        <w:b/>
        <w:bCs/>
      </w:rPr>
      <w:t xml:space="preserve"> </w:t>
    </w:r>
    <w:r w:rsidR="00E26BF7">
      <w:rPr>
        <w:b/>
        <w:bCs/>
      </w:rPr>
      <w:t>202</w:t>
    </w:r>
    <w:r w:rsidR="00062F98">
      <w:rPr>
        <w:b/>
        <w:bCs/>
      </w:rPr>
      <w:t>3</w:t>
    </w:r>
    <w:proofErr w:type="gramEnd"/>
    <w:r w:rsidR="00E26BF7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16F55"/>
    <w:multiLevelType w:val="hybridMultilevel"/>
    <w:tmpl w:val="1114A9B8"/>
    <w:lvl w:ilvl="0" w:tplc="925C4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64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E09F2"/>
    <w:multiLevelType w:val="hybridMultilevel"/>
    <w:tmpl w:val="9F6C8EF4"/>
    <w:lvl w:ilvl="0" w:tplc="C86C9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C06FF"/>
    <w:multiLevelType w:val="hybridMultilevel"/>
    <w:tmpl w:val="41106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46A83"/>
    <w:multiLevelType w:val="hybridMultilevel"/>
    <w:tmpl w:val="9F6C8EF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35B"/>
    <w:multiLevelType w:val="hybridMultilevel"/>
    <w:tmpl w:val="77C66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D62BD"/>
    <w:multiLevelType w:val="hybridMultilevel"/>
    <w:tmpl w:val="8FB46EE4"/>
    <w:lvl w:ilvl="0" w:tplc="FDA412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50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717813">
    <w:abstractNumId w:val="3"/>
  </w:num>
  <w:num w:numId="3" w16cid:durableId="1836843224">
    <w:abstractNumId w:val="5"/>
  </w:num>
  <w:num w:numId="4" w16cid:durableId="486482438">
    <w:abstractNumId w:val="7"/>
  </w:num>
  <w:num w:numId="5" w16cid:durableId="930240938">
    <w:abstractNumId w:val="0"/>
  </w:num>
  <w:num w:numId="6" w16cid:durableId="547257272">
    <w:abstractNumId w:val="2"/>
  </w:num>
  <w:num w:numId="7" w16cid:durableId="978877218">
    <w:abstractNumId w:val="4"/>
  </w:num>
  <w:num w:numId="8" w16cid:durableId="331613559">
    <w:abstractNumId w:val="1"/>
  </w:num>
  <w:num w:numId="9" w16cid:durableId="16852829">
    <w:abstractNumId w:val="6"/>
  </w:num>
  <w:num w:numId="10" w16cid:durableId="1904289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0D"/>
    <w:rsid w:val="00007024"/>
    <w:rsid w:val="00007D4F"/>
    <w:rsid w:val="00010872"/>
    <w:rsid w:val="000145E0"/>
    <w:rsid w:val="00017C5B"/>
    <w:rsid w:val="00025868"/>
    <w:rsid w:val="00062F98"/>
    <w:rsid w:val="00077ADF"/>
    <w:rsid w:val="00083BF5"/>
    <w:rsid w:val="000A422D"/>
    <w:rsid w:val="000B29CC"/>
    <w:rsid w:val="000C0952"/>
    <w:rsid w:val="000C640C"/>
    <w:rsid w:val="000E5362"/>
    <w:rsid w:val="000E6F58"/>
    <w:rsid w:val="0010042A"/>
    <w:rsid w:val="00100940"/>
    <w:rsid w:val="00121F9B"/>
    <w:rsid w:val="001221AA"/>
    <w:rsid w:val="00141714"/>
    <w:rsid w:val="0014680F"/>
    <w:rsid w:val="0014686D"/>
    <w:rsid w:val="001519FD"/>
    <w:rsid w:val="00153EC5"/>
    <w:rsid w:val="00181B75"/>
    <w:rsid w:val="00187F76"/>
    <w:rsid w:val="00197BD4"/>
    <w:rsid w:val="001B05FB"/>
    <w:rsid w:val="001B131E"/>
    <w:rsid w:val="001B21D0"/>
    <w:rsid w:val="001B4330"/>
    <w:rsid w:val="001C5060"/>
    <w:rsid w:val="001D1227"/>
    <w:rsid w:val="001D6278"/>
    <w:rsid w:val="001E7672"/>
    <w:rsid w:val="001F353B"/>
    <w:rsid w:val="001F3986"/>
    <w:rsid w:val="001F4CD8"/>
    <w:rsid w:val="00202566"/>
    <w:rsid w:val="002039EC"/>
    <w:rsid w:val="00203BB4"/>
    <w:rsid w:val="00214EE4"/>
    <w:rsid w:val="00222EE7"/>
    <w:rsid w:val="00227E4A"/>
    <w:rsid w:val="00242640"/>
    <w:rsid w:val="00242803"/>
    <w:rsid w:val="00253F01"/>
    <w:rsid w:val="0026678F"/>
    <w:rsid w:val="002732AC"/>
    <w:rsid w:val="0027537C"/>
    <w:rsid w:val="002773D1"/>
    <w:rsid w:val="00282D5B"/>
    <w:rsid w:val="0029187F"/>
    <w:rsid w:val="0029526C"/>
    <w:rsid w:val="002B50B7"/>
    <w:rsid w:val="002C123E"/>
    <w:rsid w:val="002D261A"/>
    <w:rsid w:val="002E147C"/>
    <w:rsid w:val="002E556C"/>
    <w:rsid w:val="002E7F3D"/>
    <w:rsid w:val="002F053E"/>
    <w:rsid w:val="002F34D7"/>
    <w:rsid w:val="003023D3"/>
    <w:rsid w:val="00304460"/>
    <w:rsid w:val="00315A3E"/>
    <w:rsid w:val="0033199B"/>
    <w:rsid w:val="00335773"/>
    <w:rsid w:val="00335BF4"/>
    <w:rsid w:val="00337E45"/>
    <w:rsid w:val="0034665A"/>
    <w:rsid w:val="0034774C"/>
    <w:rsid w:val="003523C1"/>
    <w:rsid w:val="003627F5"/>
    <w:rsid w:val="00364091"/>
    <w:rsid w:val="00376153"/>
    <w:rsid w:val="00381CEF"/>
    <w:rsid w:val="00387673"/>
    <w:rsid w:val="003A6DC8"/>
    <w:rsid w:val="003A7AAF"/>
    <w:rsid w:val="003B330D"/>
    <w:rsid w:val="003B602B"/>
    <w:rsid w:val="003C429C"/>
    <w:rsid w:val="003C52CC"/>
    <w:rsid w:val="003C5B5E"/>
    <w:rsid w:val="003D04FB"/>
    <w:rsid w:val="003D173E"/>
    <w:rsid w:val="003D202C"/>
    <w:rsid w:val="003D35AF"/>
    <w:rsid w:val="003D58C9"/>
    <w:rsid w:val="003E19C5"/>
    <w:rsid w:val="003E1DF4"/>
    <w:rsid w:val="003E364B"/>
    <w:rsid w:val="003E47C8"/>
    <w:rsid w:val="003F0DFD"/>
    <w:rsid w:val="00400272"/>
    <w:rsid w:val="004117F2"/>
    <w:rsid w:val="004160B7"/>
    <w:rsid w:val="00427240"/>
    <w:rsid w:val="004317B9"/>
    <w:rsid w:val="00435C38"/>
    <w:rsid w:val="0043641E"/>
    <w:rsid w:val="004517DD"/>
    <w:rsid w:val="00460331"/>
    <w:rsid w:val="004800AD"/>
    <w:rsid w:val="0048323B"/>
    <w:rsid w:val="00483929"/>
    <w:rsid w:val="0049584B"/>
    <w:rsid w:val="00496B7F"/>
    <w:rsid w:val="004A5BED"/>
    <w:rsid w:val="004B1541"/>
    <w:rsid w:val="004B3755"/>
    <w:rsid w:val="004B69B1"/>
    <w:rsid w:val="004C33FA"/>
    <w:rsid w:val="004C7DD7"/>
    <w:rsid w:val="004D5041"/>
    <w:rsid w:val="004E3319"/>
    <w:rsid w:val="004E683B"/>
    <w:rsid w:val="004F0AE4"/>
    <w:rsid w:val="004F4D82"/>
    <w:rsid w:val="00500418"/>
    <w:rsid w:val="00500D2F"/>
    <w:rsid w:val="00503735"/>
    <w:rsid w:val="00515090"/>
    <w:rsid w:val="00520C00"/>
    <w:rsid w:val="00531DC5"/>
    <w:rsid w:val="00540D0A"/>
    <w:rsid w:val="00544DB7"/>
    <w:rsid w:val="00552DCD"/>
    <w:rsid w:val="005707C0"/>
    <w:rsid w:val="00581DDE"/>
    <w:rsid w:val="00584A2C"/>
    <w:rsid w:val="00596605"/>
    <w:rsid w:val="005A4D79"/>
    <w:rsid w:val="005B4D3A"/>
    <w:rsid w:val="005D2A30"/>
    <w:rsid w:val="005D4B47"/>
    <w:rsid w:val="005E2322"/>
    <w:rsid w:val="005F091F"/>
    <w:rsid w:val="00607BF3"/>
    <w:rsid w:val="00610FE9"/>
    <w:rsid w:val="0062071E"/>
    <w:rsid w:val="00620ADA"/>
    <w:rsid w:val="00623AEF"/>
    <w:rsid w:val="00635EB6"/>
    <w:rsid w:val="0065368C"/>
    <w:rsid w:val="00657877"/>
    <w:rsid w:val="006654B5"/>
    <w:rsid w:val="0067513A"/>
    <w:rsid w:val="00677285"/>
    <w:rsid w:val="00677EC3"/>
    <w:rsid w:val="00683F5A"/>
    <w:rsid w:val="0068780D"/>
    <w:rsid w:val="00693DEB"/>
    <w:rsid w:val="006A1B82"/>
    <w:rsid w:val="006B4E24"/>
    <w:rsid w:val="006B5679"/>
    <w:rsid w:val="006C33D2"/>
    <w:rsid w:val="006E2327"/>
    <w:rsid w:val="006E5BD9"/>
    <w:rsid w:val="006F5655"/>
    <w:rsid w:val="006F7493"/>
    <w:rsid w:val="00701D82"/>
    <w:rsid w:val="00707B1B"/>
    <w:rsid w:val="007129E1"/>
    <w:rsid w:val="00733806"/>
    <w:rsid w:val="0075293E"/>
    <w:rsid w:val="00754D70"/>
    <w:rsid w:val="007559E3"/>
    <w:rsid w:val="007564B9"/>
    <w:rsid w:val="00767727"/>
    <w:rsid w:val="00775DE2"/>
    <w:rsid w:val="00781453"/>
    <w:rsid w:val="00781885"/>
    <w:rsid w:val="00782BFF"/>
    <w:rsid w:val="00783419"/>
    <w:rsid w:val="00784345"/>
    <w:rsid w:val="00787056"/>
    <w:rsid w:val="007B0314"/>
    <w:rsid w:val="007B455E"/>
    <w:rsid w:val="007C5EB7"/>
    <w:rsid w:val="007D344D"/>
    <w:rsid w:val="007E0DDE"/>
    <w:rsid w:val="007E4653"/>
    <w:rsid w:val="007E6877"/>
    <w:rsid w:val="007E68EB"/>
    <w:rsid w:val="0080627E"/>
    <w:rsid w:val="0081592D"/>
    <w:rsid w:val="00820FBB"/>
    <w:rsid w:val="008229FC"/>
    <w:rsid w:val="00823B22"/>
    <w:rsid w:val="00860E17"/>
    <w:rsid w:val="00862841"/>
    <w:rsid w:val="0086519B"/>
    <w:rsid w:val="00867093"/>
    <w:rsid w:val="00871FCD"/>
    <w:rsid w:val="008741B0"/>
    <w:rsid w:val="0088246B"/>
    <w:rsid w:val="008865C3"/>
    <w:rsid w:val="008A1ECF"/>
    <w:rsid w:val="008A5B63"/>
    <w:rsid w:val="008A6FCF"/>
    <w:rsid w:val="008A7595"/>
    <w:rsid w:val="008B2D35"/>
    <w:rsid w:val="008C41B3"/>
    <w:rsid w:val="008C5983"/>
    <w:rsid w:val="008D775E"/>
    <w:rsid w:val="008E0BB4"/>
    <w:rsid w:val="008E53A4"/>
    <w:rsid w:val="008E689E"/>
    <w:rsid w:val="009022BE"/>
    <w:rsid w:val="00910769"/>
    <w:rsid w:val="0091128B"/>
    <w:rsid w:val="0091324E"/>
    <w:rsid w:val="00921D0D"/>
    <w:rsid w:val="009253B6"/>
    <w:rsid w:val="00926C2F"/>
    <w:rsid w:val="009422AE"/>
    <w:rsid w:val="00944F5E"/>
    <w:rsid w:val="00964219"/>
    <w:rsid w:val="00964895"/>
    <w:rsid w:val="009706A3"/>
    <w:rsid w:val="00972AE9"/>
    <w:rsid w:val="00977B4B"/>
    <w:rsid w:val="00994E0A"/>
    <w:rsid w:val="009A500F"/>
    <w:rsid w:val="009B0348"/>
    <w:rsid w:val="009B2E8C"/>
    <w:rsid w:val="009B3962"/>
    <w:rsid w:val="009B5275"/>
    <w:rsid w:val="009C4B47"/>
    <w:rsid w:val="009C5C8F"/>
    <w:rsid w:val="009D452D"/>
    <w:rsid w:val="009F5B06"/>
    <w:rsid w:val="009F5B63"/>
    <w:rsid w:val="00A012CF"/>
    <w:rsid w:val="00A0449F"/>
    <w:rsid w:val="00A1421E"/>
    <w:rsid w:val="00A16020"/>
    <w:rsid w:val="00A22137"/>
    <w:rsid w:val="00A22218"/>
    <w:rsid w:val="00A346CE"/>
    <w:rsid w:val="00A37E0D"/>
    <w:rsid w:val="00A40814"/>
    <w:rsid w:val="00A44C89"/>
    <w:rsid w:val="00A54159"/>
    <w:rsid w:val="00A552D5"/>
    <w:rsid w:val="00A63432"/>
    <w:rsid w:val="00A70C64"/>
    <w:rsid w:val="00A8035D"/>
    <w:rsid w:val="00AA68E4"/>
    <w:rsid w:val="00AA7B89"/>
    <w:rsid w:val="00AB6FF5"/>
    <w:rsid w:val="00AB789F"/>
    <w:rsid w:val="00AC7DA3"/>
    <w:rsid w:val="00AD2E07"/>
    <w:rsid w:val="00AD7B3D"/>
    <w:rsid w:val="00AE1A3D"/>
    <w:rsid w:val="00AE2B9E"/>
    <w:rsid w:val="00AE3759"/>
    <w:rsid w:val="00AE6120"/>
    <w:rsid w:val="00AF65D1"/>
    <w:rsid w:val="00B05F47"/>
    <w:rsid w:val="00B066F3"/>
    <w:rsid w:val="00B2711D"/>
    <w:rsid w:val="00B329EC"/>
    <w:rsid w:val="00B34FBF"/>
    <w:rsid w:val="00B40A74"/>
    <w:rsid w:val="00B41617"/>
    <w:rsid w:val="00B45BCE"/>
    <w:rsid w:val="00B477C9"/>
    <w:rsid w:val="00B50952"/>
    <w:rsid w:val="00B52B6E"/>
    <w:rsid w:val="00B544E9"/>
    <w:rsid w:val="00B6554A"/>
    <w:rsid w:val="00B708CF"/>
    <w:rsid w:val="00B71A28"/>
    <w:rsid w:val="00B807D9"/>
    <w:rsid w:val="00B843B1"/>
    <w:rsid w:val="00B84EDB"/>
    <w:rsid w:val="00B9223D"/>
    <w:rsid w:val="00B97549"/>
    <w:rsid w:val="00BB0C84"/>
    <w:rsid w:val="00BB23C0"/>
    <w:rsid w:val="00BD3319"/>
    <w:rsid w:val="00BD40D7"/>
    <w:rsid w:val="00BD7392"/>
    <w:rsid w:val="00BF1390"/>
    <w:rsid w:val="00C01E80"/>
    <w:rsid w:val="00C26A46"/>
    <w:rsid w:val="00C30A4C"/>
    <w:rsid w:val="00C3257F"/>
    <w:rsid w:val="00C456EA"/>
    <w:rsid w:val="00C47347"/>
    <w:rsid w:val="00C50210"/>
    <w:rsid w:val="00C714C0"/>
    <w:rsid w:val="00C810A1"/>
    <w:rsid w:val="00C975F9"/>
    <w:rsid w:val="00CA0413"/>
    <w:rsid w:val="00CA4D76"/>
    <w:rsid w:val="00CB058F"/>
    <w:rsid w:val="00CB6F19"/>
    <w:rsid w:val="00CB7F52"/>
    <w:rsid w:val="00CC044C"/>
    <w:rsid w:val="00CC5F6D"/>
    <w:rsid w:val="00CD2462"/>
    <w:rsid w:val="00CE24E8"/>
    <w:rsid w:val="00CF1BCF"/>
    <w:rsid w:val="00CF5D15"/>
    <w:rsid w:val="00CF6484"/>
    <w:rsid w:val="00D0216E"/>
    <w:rsid w:val="00D03AA1"/>
    <w:rsid w:val="00D1172D"/>
    <w:rsid w:val="00D1379F"/>
    <w:rsid w:val="00D142B2"/>
    <w:rsid w:val="00D150A1"/>
    <w:rsid w:val="00D2118D"/>
    <w:rsid w:val="00D24ACC"/>
    <w:rsid w:val="00D24F63"/>
    <w:rsid w:val="00D308B6"/>
    <w:rsid w:val="00D30D3E"/>
    <w:rsid w:val="00D40A6F"/>
    <w:rsid w:val="00D52242"/>
    <w:rsid w:val="00D64706"/>
    <w:rsid w:val="00D7517E"/>
    <w:rsid w:val="00D804C9"/>
    <w:rsid w:val="00D9618D"/>
    <w:rsid w:val="00D97B10"/>
    <w:rsid w:val="00DA080D"/>
    <w:rsid w:val="00DA13B2"/>
    <w:rsid w:val="00DB6D4B"/>
    <w:rsid w:val="00DB741E"/>
    <w:rsid w:val="00DD532A"/>
    <w:rsid w:val="00DD66A8"/>
    <w:rsid w:val="00DE1449"/>
    <w:rsid w:val="00DE4007"/>
    <w:rsid w:val="00DE7F44"/>
    <w:rsid w:val="00DF09C5"/>
    <w:rsid w:val="00DF52E1"/>
    <w:rsid w:val="00E023CE"/>
    <w:rsid w:val="00E07210"/>
    <w:rsid w:val="00E07FEB"/>
    <w:rsid w:val="00E10610"/>
    <w:rsid w:val="00E26BF7"/>
    <w:rsid w:val="00E3055D"/>
    <w:rsid w:val="00E371E6"/>
    <w:rsid w:val="00E45E61"/>
    <w:rsid w:val="00E6353E"/>
    <w:rsid w:val="00E74C66"/>
    <w:rsid w:val="00E74E89"/>
    <w:rsid w:val="00E820F3"/>
    <w:rsid w:val="00E829B3"/>
    <w:rsid w:val="00E84E1D"/>
    <w:rsid w:val="00E85B58"/>
    <w:rsid w:val="00E901B2"/>
    <w:rsid w:val="00E977D1"/>
    <w:rsid w:val="00EA407E"/>
    <w:rsid w:val="00EA4A3B"/>
    <w:rsid w:val="00EA7D17"/>
    <w:rsid w:val="00EB5797"/>
    <w:rsid w:val="00EC733C"/>
    <w:rsid w:val="00ED7097"/>
    <w:rsid w:val="00EE14B6"/>
    <w:rsid w:val="00EE5FD9"/>
    <w:rsid w:val="00EF24D7"/>
    <w:rsid w:val="00EF45C7"/>
    <w:rsid w:val="00F00E70"/>
    <w:rsid w:val="00F05F39"/>
    <w:rsid w:val="00F0747B"/>
    <w:rsid w:val="00F109B5"/>
    <w:rsid w:val="00F25922"/>
    <w:rsid w:val="00F31653"/>
    <w:rsid w:val="00F33765"/>
    <w:rsid w:val="00F34C41"/>
    <w:rsid w:val="00F407FA"/>
    <w:rsid w:val="00F458F4"/>
    <w:rsid w:val="00F7357A"/>
    <w:rsid w:val="00F753A0"/>
    <w:rsid w:val="00F834BA"/>
    <w:rsid w:val="00F96D4F"/>
    <w:rsid w:val="00FA090B"/>
    <w:rsid w:val="00FA4E42"/>
    <w:rsid w:val="00FA7121"/>
    <w:rsid w:val="00FB39D1"/>
    <w:rsid w:val="00FB42EE"/>
    <w:rsid w:val="00FD4DFD"/>
    <w:rsid w:val="00FE4944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9F97"/>
  <w15:chartTrackingRefBased/>
  <w15:docId w15:val="{5A24689B-BD43-404F-9CBA-4C06274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19"/>
  </w:style>
  <w:style w:type="paragraph" w:styleId="Footer">
    <w:name w:val="footer"/>
    <w:basedOn w:val="Normal"/>
    <w:link w:val="FooterChar"/>
    <w:uiPriority w:val="99"/>
    <w:unhideWhenUsed/>
    <w:rsid w:val="00FF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19"/>
  </w:style>
  <w:style w:type="character" w:styleId="Hyperlink">
    <w:name w:val="Hyperlink"/>
    <w:basedOn w:val="DefaultParagraphFont"/>
    <w:uiPriority w:val="99"/>
    <w:unhideWhenUsed/>
    <w:rsid w:val="00500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1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3F0DFD"/>
    <w:rPr>
      <w:b/>
      <w:bCs/>
    </w:rPr>
  </w:style>
  <w:style w:type="paragraph" w:styleId="ListParagraph">
    <w:name w:val="List Paragraph"/>
    <w:basedOn w:val="Normal"/>
    <w:uiPriority w:val="34"/>
    <w:qFormat/>
    <w:rsid w:val="00B4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Meeting%20_Council%2027%20May%202023\Google%20Ad%20Grants_%20How%20To%20Apply%20&amp;%20Get%20Started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Meeting%20_Council%2027%20May%202023\Item%20H.%20General%20Business%20Item%20(vi).%20Task%20List%20Resourcing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3</cp:revision>
  <cp:lastPrinted>2022-11-28T23:18:00Z</cp:lastPrinted>
  <dcterms:created xsi:type="dcterms:W3CDTF">2023-06-21T05:14:00Z</dcterms:created>
  <dcterms:modified xsi:type="dcterms:W3CDTF">2023-06-21T05:15:00Z</dcterms:modified>
</cp:coreProperties>
</file>